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Zachwycająca działka w sercu lasów podlaskich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Tatarowce, niegdyś wieś magnacka hrabstwa zabłudowskiego dzisiaj zachwyca pierwotnym pięknem i nieskażoną naturą. To właśnie w tym magicznym miejscu, ukryta przed wścibskimi spojrzeniami, położona jest przepiękna działka....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prezentowanej działki prowadzi utwardzona droga gruntowa</w:t>
      </w:r>
      <w:r>
        <w:rPr>
          <w:rFonts w:ascii="calibri" w:hAnsi="calibri" w:eastAsia="calibri" w:cs="calibri"/>
          <w:sz w:val="24"/>
          <w:szCs w:val="24"/>
        </w:rPr>
        <w:t xml:space="preserve">. Posesja jest ogrodzona, a liczne i gęste zasadzenia zapewniają odpowiednio wysoki poziom dyskrecji. Wjazd na posesję przez automatyczną bramę sterowaną pilotem.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Nieruchomość stanowią dwie działki o łącznej powierzchni blisko dwóch hektarów</w:t>
      </w:r>
      <w:r>
        <w:rPr>
          <w:rFonts w:ascii="calibri" w:hAnsi="calibri" w:eastAsia="calibri" w:cs="calibri"/>
          <w:sz w:val="24"/>
          <w:szCs w:val="24"/>
        </w:rPr>
        <w:t xml:space="preserve">, a dokładniej 18 683 m2 (9348 m2 i 9335 m2), na których usytuowano: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drewniany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murowany budynek w stanie surowym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stawy rybne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oczko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ruską banię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murowany grill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wydzielone miejsce na ognisko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altany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boisko do gry w piłkę siatkową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 boisko do gry w piłkę koszykową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piwniczkę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toaletę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Nieruchomość jest uzbrojona w linię energetyczną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przyłączem w ścianie murowanego budynku. Źródłem wody jest studnia, ale docelowo istnieje możliwość podłączenia do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Kanalizacja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bezodpływowy szczelny zbiornik o pojemności 10 m3. Energia cieplna murowanego budynku - w projekcie założono pobór z pompy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Drewniany dom, o powierzchni 80 m2 zbudowany został z solidnych bali</w:t>
      </w:r>
      <w:r>
        <w:rPr>
          <w:rFonts w:ascii="calibri" w:hAnsi="calibri" w:eastAsia="calibri" w:cs="calibri"/>
          <w:sz w:val="24"/>
          <w:szCs w:val="24"/>
        </w:rPr>
        <w:t xml:space="preserve">. Na parterze umieszczono salon z otwartą kuchnią i saunę fińską. Całość dopełnia stylowy kominek. Na poddaszu znajduje się sypialnia. Dom jest przygotowany do zamieszkania. </w:t>
      </w:r>
      <w:r>
        <w:rPr>
          <w:rFonts w:ascii="calibri" w:hAnsi="calibri" w:eastAsia="calibri" w:cs="calibri"/>
          <w:sz w:val="24"/>
          <w:szCs w:val="24"/>
        </w:rPr>
        <w:t xml:space="preserve">Ogrzewanie - kominkowe. Ciepłą wodę zapewnia podgrzewacz przepływowy.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Teren, na którym został posadowiony dom został podwyższony i otoczony polnymi kamieniami. Do wejścia prowadzi droga wyłożona naturalną kostką kamienną. Wokół domu kwiaty, krzewy, drzewa iglaste oraz skalniak. Obok usytuowano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drewnianą czteroosobową ruską banię</w:t>
      </w:r>
      <w:r>
        <w:rPr>
          <w:rFonts w:ascii="calibri" w:hAnsi="calibri" w:eastAsia="calibri" w:cs="calibri"/>
          <w:sz w:val="24"/>
          <w:szCs w:val="24"/>
        </w:rPr>
        <w:t xml:space="preserve">. Z tarasu domu rozpościera się widok na staw i las.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Murowany budynek z 2014 r. o powierzchni użytkowej 405,94 m2 został zaprojektowany jako budynek mieszkalny z funkcją agroturystyczną</w:t>
      </w:r>
      <w:r>
        <w:rPr>
          <w:rFonts w:ascii="calibri" w:hAnsi="calibri" w:eastAsia="calibri" w:cs="calibri"/>
          <w:sz w:val="24"/>
          <w:szCs w:val="24"/>
        </w:rPr>
        <w:t xml:space="preserve">. Na parterze zaplanowano przestronną salę (144,21 m2), kuchnię, 3 toalety (męska, damska oraz dostosowana do osób niepełnosprawnych), kotłownię oraz magazyn.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piętrze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przewidziano miejsce dla 5 pokoi z łazienkami (powierzchnia każdego z nich to ponad 18 m2), w tym jeden pokój dostosowany do potrzeb osób niepełnosprawnych. Znajdziemy tu również pralnię, pomieszczenie gospodarcze oraz wydzielone pomieszczenie mieszkalne (sypialnia, salon z aneksem kuchennym, łazienka z WC - łącznie - 38,76 m2).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użytkowa piętra liczy ponad 187,85 m2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Ściany zewnętrze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murowane są z bloczków betonu komórkowego grubości 45 cm. W projekcie przewidziano ocieplenie z wełny mineralnej o grubości 15 cm + okładzinę z desek sosnowych 28 mm + tynk cienkowarstwowy.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Ławy fundamentowe wylane 1,20 m poniżej poziomu terenu</w:t>
      </w:r>
      <w:r>
        <w:rPr>
          <w:rFonts w:ascii="calibri" w:hAnsi="calibri" w:eastAsia="calibri" w:cs="calibri"/>
          <w:sz w:val="24"/>
          <w:szCs w:val="24"/>
        </w:rPr>
        <w:t xml:space="preserve">, ściany fundamentowe: bloczki betonowe 25 cm + styrodur 8 cm.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Stropy</w:t>
      </w:r>
      <w:r>
        <w:rPr>
          <w:rFonts w:ascii="calibri" w:hAnsi="calibri" w:eastAsia="calibri" w:cs="calibri"/>
          <w:sz w:val="24"/>
          <w:szCs w:val="24"/>
        </w:rPr>
        <w:t xml:space="preserve">: płyta żelbetowa 18 cm. Dach dwuspadowy z lukarnami; pokrycie: dachówka ceramiczna w kolorze czekoladowym. Budynek niewykończony, w stanie surowym.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piętrze wstawione okna</w:t>
      </w:r>
      <w:r>
        <w:rPr>
          <w:rFonts w:ascii="calibri" w:hAnsi="calibri" w:eastAsia="calibri" w:cs="calibri"/>
          <w:sz w:val="24"/>
          <w:szCs w:val="24"/>
        </w:rPr>
        <w:t xml:space="preserve">. Pozostałe otwory okienne i drzwiowe zabezpieczone płytami OSB.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działce usytuowano dwa stawy rybne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jeden o powierzchni 3500 m2, drugi 2300 m2. Obieg wody w stawach - otwarty.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Istnieje możliwość sterowania poziomem wody w zbiornikach wodnych</w:t>
      </w:r>
      <w:r>
        <w:rPr>
          <w:rFonts w:ascii="calibri" w:hAnsi="calibri" w:eastAsia="calibri" w:cs="calibri"/>
          <w:sz w:val="24"/>
          <w:szCs w:val="24"/>
        </w:rPr>
        <w:t xml:space="preserve">. W pobliżu znajduje się również oczko wodne oraz rzeczka. Mimo obecności wody grunt nie jest podmokły i w projekcie został sklasyfikowany jako zwykły.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Działka obfituje w liczne zasadzenia, małe ogrody oraz naturalnie rosnącą roślinność.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Nieruchomość położona jest w specjalnym obszarze ochrony siedlisk Natura 2000, „Ostoja Knyszyńska</w:t>
      </w:r>
      <w:r>
        <w:rPr>
          <w:rFonts w:ascii="calibri" w:hAnsi="calibri" w:eastAsia="calibri" w:cs="calibri"/>
          <w:sz w:val="24"/>
          <w:szCs w:val="24"/>
        </w:rPr>
        <w:t xml:space="preserve">”. Istnieje projekt budowlany i pozwolenie na budowę ww. budynku (lipiec 2005 r.)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Warunki gruntowe</w:t>
      </w:r>
      <w:r>
        <w:rPr>
          <w:rFonts w:ascii="calibri" w:hAnsi="calibri" w:eastAsia="calibri" w:cs="calibri"/>
          <w:sz w:val="24"/>
          <w:szCs w:val="24"/>
        </w:rPr>
        <w:t xml:space="preserve">: I kategoria geotechniczna. Grunty w miejscu posadowienia budynku średniospoiste. Poziom wód gruntowych poniżej posadowienia ław fundamentowych.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Wymiar dzIałki (wartości przybliżone):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działki - 18 683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- 80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działki od frontu - 129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działki - 80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długość krótszego boku - 147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długość dłuższego boku - 320 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łączna szerokość tylnej części (linia łamana) - 110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Budynek murowany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wymiary: 10,93 m x 23,01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- 405,94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parteru - 218,09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poddasza - 187,85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zadaszonych tarasów - 84,66 m2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budynku - 8,97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Powierzchnia stawów: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 nr 1 - 0,35 ha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 nr 2 - 0,23 ha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Kontakt: 577 471 701 lub 577 571 701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2026-01-01T03:59:50+01:00</dcterms:created>
  <dcterms:modified xsi:type="dcterms:W3CDTF">2026-01-01T03:59:50+01:00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